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72F38" w14:textId="77777777" w:rsidR="00174B0E" w:rsidRDefault="00174B0E">
      <w:pPr>
        <w:ind w:left="720"/>
        <w:rPr>
          <w:color w:val="222222"/>
        </w:rPr>
      </w:pPr>
    </w:p>
    <w:p w14:paraId="663EF46E" w14:textId="77777777" w:rsidR="00174B0E" w:rsidRDefault="00174B0E">
      <w:pPr>
        <w:shd w:val="clear" w:color="auto" w:fill="FFFFFF"/>
        <w:rPr>
          <w:color w:val="222222"/>
        </w:rPr>
      </w:pPr>
    </w:p>
    <w:p w14:paraId="5BA53B17" w14:textId="77777777" w:rsidR="00174B0E" w:rsidRDefault="009D5121">
      <w:pPr>
        <w:numPr>
          <w:ilvl w:val="0"/>
          <w:numId w:val="1"/>
        </w:numPr>
        <w:rPr>
          <w:color w:val="222222"/>
        </w:rPr>
      </w:pPr>
      <w:r>
        <w:rPr>
          <w:color w:val="222222"/>
        </w:rPr>
        <w:t>Teaching Statement</w:t>
      </w:r>
    </w:p>
    <w:p w14:paraId="6CD8B832" w14:textId="77777777" w:rsidR="00174B0E" w:rsidRDefault="00174B0E">
      <w:pPr>
        <w:rPr>
          <w:color w:val="222222"/>
        </w:rPr>
      </w:pPr>
    </w:p>
    <w:p w14:paraId="511F4402" w14:textId="77777777" w:rsidR="00174B0E" w:rsidRDefault="009D5121">
      <w:pPr>
        <w:rPr>
          <w:color w:val="222222"/>
        </w:rPr>
      </w:pPr>
      <w:r>
        <w:rPr>
          <w:color w:val="222222"/>
        </w:rPr>
        <w:t>The Department goals for teaching load are as follows: AES faculty members generally teach 3</w:t>
      </w:r>
    </w:p>
    <w:p w14:paraId="3780E5A8" w14:textId="68F0DD36" w:rsidR="00174B0E" w:rsidRDefault="009D5121">
      <w:pPr>
        <w:rPr>
          <w:color w:val="222222"/>
        </w:rPr>
      </w:pPr>
      <w:r>
        <w:rPr>
          <w:color w:val="222222"/>
        </w:rPr>
        <w:t>regular courses per year. Non-AES faculty members generally teach 4 regular courses per year.</w:t>
      </w:r>
    </w:p>
    <w:p w14:paraId="257D3335" w14:textId="3F9F5174" w:rsidR="00174B0E" w:rsidRDefault="009D5121" w:rsidP="009D5121">
      <w:pPr>
        <w:rPr>
          <w:color w:val="222222"/>
        </w:rPr>
      </w:pPr>
      <w:r>
        <w:rPr>
          <w:color w:val="222222"/>
        </w:rPr>
        <w:t>LPSOE</w:t>
      </w:r>
      <w:r>
        <w:rPr>
          <w:color w:val="222222"/>
        </w:rPr>
        <w:t xml:space="preserve"> faculty members</w:t>
      </w:r>
      <w:bookmarkStart w:id="0" w:name="_GoBack"/>
      <w:bookmarkEnd w:id="0"/>
      <w:r>
        <w:rPr>
          <w:color w:val="222222"/>
        </w:rPr>
        <w:t xml:space="preserve"> </w:t>
      </w:r>
      <w:r>
        <w:rPr>
          <w:color w:val="222222"/>
        </w:rPr>
        <w:t xml:space="preserve">generally teach 6 regular courses per year.  </w:t>
      </w:r>
      <w:r>
        <w:rPr>
          <w:color w:val="222222"/>
        </w:rPr>
        <w:t>One course reduc</w:t>
      </w:r>
      <w:r>
        <w:rPr>
          <w:color w:val="222222"/>
        </w:rPr>
        <w:t xml:space="preserve">tion is available to Department Chair, Department Vice Chair, </w:t>
      </w:r>
      <w:r>
        <w:rPr>
          <w:color w:val="222222"/>
        </w:rPr>
        <w:t xml:space="preserve">Graduate Advisor and Director of the </w:t>
      </w:r>
      <w:r>
        <w:rPr>
          <w:color w:val="222222"/>
        </w:rPr>
        <w:t xml:space="preserve">Statistical Consulting Collaboratory. The potential always exists for extenuating circumstances </w:t>
      </w:r>
      <w:r>
        <w:rPr>
          <w:color w:val="222222"/>
        </w:rPr>
        <w:t xml:space="preserve">to cause fluctuations around these goals in any given year, but the Department consciously </w:t>
      </w:r>
      <w:r>
        <w:rPr>
          <w:color w:val="222222"/>
        </w:rPr>
        <w:t xml:space="preserve">tries to manage teaching assignments toward achieving these goals in the long run. </w:t>
      </w:r>
    </w:p>
    <w:p w14:paraId="4F224B20" w14:textId="4C0F3962" w:rsidR="00174B0E" w:rsidRDefault="00174B0E">
      <w:pPr>
        <w:rPr>
          <w:sz w:val="88"/>
          <w:szCs w:val="88"/>
        </w:rPr>
      </w:pPr>
    </w:p>
    <w:sectPr w:rsidR="00174B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70C3"/>
    <w:multiLevelType w:val="multilevel"/>
    <w:tmpl w:val="5670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463E3B"/>
    <w:multiLevelType w:val="multilevel"/>
    <w:tmpl w:val="5A1AE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733D9E"/>
    <w:multiLevelType w:val="multilevel"/>
    <w:tmpl w:val="199A938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646F4DC0"/>
    <w:multiLevelType w:val="multilevel"/>
    <w:tmpl w:val="29CE1E0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7EE26AD7"/>
    <w:multiLevelType w:val="multilevel"/>
    <w:tmpl w:val="193C5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0E"/>
    <w:rsid w:val="00174B0E"/>
    <w:rsid w:val="009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2BF0D"/>
  <w15:docId w15:val="{F367D19B-AFE0-EF41-8994-C6130C06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Xinping Cui</cp:lastModifiedBy>
  <cp:revision>2</cp:revision>
  <dcterms:created xsi:type="dcterms:W3CDTF">2019-09-27T19:56:00Z</dcterms:created>
  <dcterms:modified xsi:type="dcterms:W3CDTF">2019-09-27T20:00:00Z</dcterms:modified>
</cp:coreProperties>
</file>